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bookmarkStart w:id="0" w:name="_GoBack"/>
      <w:bookmarkEnd w:id="0"/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9F0E6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7B02C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11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7B02C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ledna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</w:p>
    <w:p w:rsidR="00296657" w:rsidRPr="00861D20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:rsidR="009F0E60" w:rsidRDefault="000D7321" w:rsidP="009F0E60">
      <w:pPr>
        <w:pStyle w:val="Prosttext"/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DACHSER</w:t>
      </w:r>
      <w:r w:rsidRPr="000D732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 podporuje charitativní projekty po celém světě</w:t>
      </w:r>
    </w:p>
    <w:p w:rsidR="000D7321" w:rsidRPr="00861D20" w:rsidRDefault="000D7321" w:rsidP="009F0E60">
      <w:pPr>
        <w:pStyle w:val="Prosttext"/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0D7321" w:rsidRPr="00F81901" w:rsidRDefault="00334FBD" w:rsidP="00387FFE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Pr="00F81901">
        <w:rPr>
          <w:rFonts w:ascii="Arial" w:hAnsi="Arial" w:cs="Arial"/>
          <w:b/>
          <w:bCs/>
        </w:rPr>
        <w:t xml:space="preserve">ezinárodní </w:t>
      </w:r>
      <w:r w:rsidR="000D7321" w:rsidRPr="00F81901">
        <w:rPr>
          <w:rFonts w:ascii="Arial" w:hAnsi="Arial" w:cs="Arial"/>
          <w:b/>
          <w:bCs/>
        </w:rPr>
        <w:t xml:space="preserve">logistický </w:t>
      </w:r>
      <w:proofErr w:type="spellStart"/>
      <w:r w:rsidR="000D7321" w:rsidRPr="00F81901">
        <w:rPr>
          <w:rFonts w:ascii="Arial" w:hAnsi="Arial" w:cs="Arial"/>
          <w:b/>
          <w:bCs/>
        </w:rPr>
        <w:t>provider</w:t>
      </w:r>
      <w:proofErr w:type="spellEnd"/>
      <w:r w:rsidR="000D7321" w:rsidRPr="00F81901">
        <w:rPr>
          <w:rFonts w:ascii="Arial" w:hAnsi="Arial" w:cs="Arial"/>
          <w:b/>
          <w:bCs/>
        </w:rPr>
        <w:t xml:space="preserve"> </w:t>
      </w:r>
      <w:r w:rsidR="000D7321">
        <w:rPr>
          <w:rFonts w:ascii="Arial" w:hAnsi="Arial" w:cs="Arial"/>
          <w:b/>
          <w:bCs/>
        </w:rPr>
        <w:t>DACHSER</w:t>
      </w:r>
      <w:r w:rsidR="000D7321" w:rsidRPr="00F8190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bude </w:t>
      </w:r>
      <w:r w:rsidR="000D7321" w:rsidRPr="00F81901">
        <w:rPr>
          <w:rFonts w:ascii="Arial" w:hAnsi="Arial" w:cs="Arial"/>
          <w:b/>
          <w:bCs/>
        </w:rPr>
        <w:t>i nadále pokračovat ve spolupráci s</w:t>
      </w:r>
      <w:r w:rsidR="00852AF2">
        <w:rPr>
          <w:rFonts w:ascii="Arial" w:hAnsi="Arial" w:cs="Arial"/>
          <w:b/>
          <w:bCs/>
        </w:rPr>
        <w:t> </w:t>
      </w:r>
      <w:r w:rsidR="000D7321" w:rsidRPr="00F81901">
        <w:rPr>
          <w:rFonts w:ascii="Arial" w:hAnsi="Arial" w:cs="Arial"/>
          <w:b/>
          <w:bCs/>
        </w:rPr>
        <w:t xml:space="preserve">organizací </w:t>
      </w:r>
      <w:proofErr w:type="spellStart"/>
      <w:r w:rsidR="000D7321" w:rsidRPr="00F81901">
        <w:rPr>
          <w:rFonts w:ascii="Arial" w:hAnsi="Arial" w:cs="Arial"/>
          <w:b/>
          <w:bCs/>
        </w:rPr>
        <w:t>terre</w:t>
      </w:r>
      <w:proofErr w:type="spellEnd"/>
      <w:r w:rsidR="000D7321" w:rsidRPr="00F81901">
        <w:rPr>
          <w:rFonts w:ascii="Arial" w:hAnsi="Arial" w:cs="Arial"/>
          <w:b/>
          <w:bCs/>
        </w:rPr>
        <w:t xml:space="preserve"> des </w:t>
      </w:r>
      <w:proofErr w:type="spellStart"/>
      <w:r w:rsidR="000D7321" w:rsidRPr="00F81901">
        <w:rPr>
          <w:rFonts w:ascii="Arial" w:hAnsi="Arial" w:cs="Arial"/>
          <w:b/>
          <w:bCs/>
        </w:rPr>
        <w:t>hommes</w:t>
      </w:r>
      <w:proofErr w:type="spellEnd"/>
      <w:r w:rsidR="000D7321" w:rsidRPr="00F8190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která se zasazuje o prosazování </w:t>
      </w:r>
      <w:r w:rsidRPr="00334FBD">
        <w:rPr>
          <w:rFonts w:ascii="Arial" w:hAnsi="Arial" w:cs="Arial"/>
          <w:b/>
          <w:bCs/>
        </w:rPr>
        <w:t>práv dět</w:t>
      </w:r>
      <w:r>
        <w:rPr>
          <w:rFonts w:ascii="Arial" w:hAnsi="Arial" w:cs="Arial"/>
          <w:b/>
          <w:bCs/>
        </w:rPr>
        <w:t>í, školní a</w:t>
      </w:r>
      <w:r w:rsidR="00852AF2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profesní vzdělávání či</w:t>
      </w:r>
      <w:r w:rsidRPr="00334FBD">
        <w:rPr>
          <w:rFonts w:ascii="Arial" w:hAnsi="Arial" w:cs="Arial"/>
          <w:b/>
          <w:bCs/>
        </w:rPr>
        <w:t xml:space="preserve"> ochran</w:t>
      </w:r>
      <w:r>
        <w:rPr>
          <w:rFonts w:ascii="Arial" w:hAnsi="Arial" w:cs="Arial"/>
          <w:b/>
          <w:bCs/>
        </w:rPr>
        <w:t>u</w:t>
      </w:r>
      <w:r w:rsidRPr="00334FBD">
        <w:rPr>
          <w:rFonts w:ascii="Arial" w:hAnsi="Arial" w:cs="Arial"/>
          <w:b/>
          <w:bCs/>
        </w:rPr>
        <w:t xml:space="preserve"> přirozených životních podmínek</w:t>
      </w:r>
      <w:r>
        <w:rPr>
          <w:rFonts w:ascii="Arial" w:hAnsi="Arial" w:cs="Arial"/>
          <w:b/>
          <w:bCs/>
        </w:rPr>
        <w:t>.</w:t>
      </w:r>
      <w:r w:rsidRPr="00334FBD">
        <w:rPr>
          <w:rFonts w:ascii="Arial" w:hAnsi="Arial" w:cs="Arial"/>
          <w:b/>
          <w:bCs/>
        </w:rPr>
        <w:t xml:space="preserve"> </w:t>
      </w:r>
      <w:r w:rsidR="00476556">
        <w:rPr>
          <w:rFonts w:ascii="Arial" w:hAnsi="Arial" w:cs="Arial"/>
          <w:b/>
          <w:bCs/>
        </w:rPr>
        <w:t xml:space="preserve">DACHSER již deset let pomáhá </w:t>
      </w:r>
      <w:r w:rsidR="000D7321" w:rsidRPr="00F81901">
        <w:rPr>
          <w:rFonts w:ascii="Arial" w:hAnsi="Arial" w:cs="Arial"/>
          <w:b/>
          <w:bCs/>
        </w:rPr>
        <w:t xml:space="preserve">v jednom z nejchudších indických </w:t>
      </w:r>
      <w:r w:rsidR="007778B0">
        <w:rPr>
          <w:rFonts w:ascii="Arial" w:hAnsi="Arial" w:cs="Arial"/>
          <w:b/>
          <w:bCs/>
        </w:rPr>
        <w:t>stát</w:t>
      </w:r>
      <w:r w:rsidR="00387FFE">
        <w:rPr>
          <w:rFonts w:ascii="Arial" w:hAnsi="Arial" w:cs="Arial"/>
          <w:b/>
          <w:bCs/>
        </w:rPr>
        <w:t>ů</w:t>
      </w:r>
      <w:r w:rsidR="007778B0">
        <w:rPr>
          <w:rFonts w:ascii="Arial" w:hAnsi="Arial" w:cs="Arial"/>
          <w:b/>
          <w:bCs/>
        </w:rPr>
        <w:t xml:space="preserve"> </w:t>
      </w:r>
      <w:proofErr w:type="spellStart"/>
      <w:r w:rsidR="000D7321" w:rsidRPr="00F81901">
        <w:rPr>
          <w:rFonts w:ascii="Arial" w:hAnsi="Arial" w:cs="Arial"/>
          <w:b/>
          <w:bCs/>
        </w:rPr>
        <w:t>Ut</w:t>
      </w:r>
      <w:r w:rsidR="000D7321">
        <w:rPr>
          <w:rFonts w:ascii="Arial" w:hAnsi="Arial" w:cs="Arial"/>
          <w:b/>
          <w:bCs/>
        </w:rPr>
        <w:t>tarpradé</w:t>
      </w:r>
      <w:r w:rsidR="000D7321" w:rsidRPr="00F81901">
        <w:rPr>
          <w:rFonts w:ascii="Arial" w:hAnsi="Arial" w:cs="Arial"/>
          <w:b/>
          <w:bCs/>
        </w:rPr>
        <w:t>ši</w:t>
      </w:r>
      <w:proofErr w:type="spellEnd"/>
      <w:r w:rsidRPr="00F81901" w:rsidDel="00334FB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 nyní</w:t>
      </w:r>
      <w:r w:rsidRPr="00F81901">
        <w:rPr>
          <w:rFonts w:ascii="Arial" w:hAnsi="Arial" w:cs="Arial"/>
          <w:b/>
          <w:bCs/>
        </w:rPr>
        <w:t xml:space="preserve"> </w:t>
      </w:r>
      <w:r w:rsidR="00476556">
        <w:rPr>
          <w:rFonts w:ascii="Arial" w:hAnsi="Arial" w:cs="Arial"/>
          <w:b/>
          <w:bCs/>
        </w:rPr>
        <w:t xml:space="preserve">rozšíří </w:t>
      </w:r>
      <w:r w:rsidR="00B65CEE">
        <w:rPr>
          <w:rFonts w:ascii="Arial" w:hAnsi="Arial" w:cs="Arial"/>
          <w:b/>
          <w:bCs/>
        </w:rPr>
        <w:t xml:space="preserve">svou pomoc o další projekty </w:t>
      </w:r>
      <w:r w:rsidR="000D7321" w:rsidRPr="00F81901">
        <w:rPr>
          <w:rFonts w:ascii="Arial" w:hAnsi="Arial" w:cs="Arial"/>
          <w:b/>
          <w:bCs/>
        </w:rPr>
        <w:t xml:space="preserve">této organizace v Indii, Nepálu, Brazílii a Namibii. V následujících pěti letech investuje skupina </w:t>
      </w:r>
      <w:r w:rsidR="000D7321" w:rsidRPr="000D7321">
        <w:rPr>
          <w:rFonts w:ascii="Arial" w:hAnsi="Arial" w:cs="Arial"/>
          <w:b/>
          <w:bCs/>
        </w:rPr>
        <w:t xml:space="preserve">DACHSER </w:t>
      </w:r>
      <w:r w:rsidR="000D7321" w:rsidRPr="00F81901">
        <w:rPr>
          <w:rFonts w:ascii="Arial" w:hAnsi="Arial" w:cs="Arial"/>
          <w:b/>
          <w:bCs/>
        </w:rPr>
        <w:t>více než 1,1 milionu eur do charitativních projektů</w:t>
      </w:r>
      <w:r w:rsidR="004A4B3A">
        <w:rPr>
          <w:rFonts w:ascii="Arial" w:hAnsi="Arial" w:cs="Arial"/>
          <w:b/>
          <w:bCs/>
        </w:rPr>
        <w:t xml:space="preserve"> této organizace</w:t>
      </w:r>
      <w:r w:rsidR="000D7321" w:rsidRPr="00F81901">
        <w:rPr>
          <w:rFonts w:ascii="Arial" w:hAnsi="Arial" w:cs="Arial"/>
          <w:b/>
          <w:bCs/>
        </w:rPr>
        <w:t>, které trvale udržitelným způsobem zlepšují životy lidí na základě principu Pomoc ke svépomoci.</w:t>
      </w:r>
      <w:r w:rsidR="000D7321">
        <w:rPr>
          <w:rFonts w:ascii="Arial" w:hAnsi="Arial" w:cs="Arial"/>
          <w:b/>
          <w:bCs/>
        </w:rPr>
        <w:t xml:space="preserve"> </w:t>
      </w:r>
      <w:r w:rsidR="002A63D8">
        <w:rPr>
          <w:rFonts w:ascii="Arial" w:hAnsi="Arial" w:cs="Arial"/>
          <w:b/>
          <w:bCs/>
        </w:rPr>
        <w:t>Znevýhodněným lidem</w:t>
      </w:r>
      <w:r w:rsidR="000D7321">
        <w:rPr>
          <w:rFonts w:ascii="Arial" w:hAnsi="Arial" w:cs="Arial"/>
          <w:b/>
          <w:bCs/>
        </w:rPr>
        <w:t xml:space="preserve"> se DACHSER</w:t>
      </w:r>
      <w:r w:rsidR="000D7321" w:rsidRPr="00F81901">
        <w:rPr>
          <w:rFonts w:ascii="Arial" w:hAnsi="Arial" w:cs="Arial"/>
          <w:b/>
          <w:bCs/>
        </w:rPr>
        <w:t xml:space="preserve"> </w:t>
      </w:r>
      <w:r w:rsidR="000D7321">
        <w:rPr>
          <w:rFonts w:ascii="Arial" w:hAnsi="Arial" w:cs="Arial"/>
          <w:b/>
          <w:bCs/>
        </w:rPr>
        <w:t xml:space="preserve">věnuje i v České republice, kde podporuje </w:t>
      </w:r>
      <w:r w:rsidR="000D7321" w:rsidRPr="000D7321">
        <w:rPr>
          <w:rFonts w:ascii="Arial" w:hAnsi="Arial" w:cs="Arial"/>
          <w:b/>
          <w:bCs/>
        </w:rPr>
        <w:t>Světlušku – projekt Nadačního fondu Českého rozhlasu, který pomáhá dětem a dospělým se zrakovým postižením</w:t>
      </w:r>
      <w:r w:rsidR="000D7321">
        <w:rPr>
          <w:rFonts w:ascii="Arial" w:hAnsi="Arial" w:cs="Arial"/>
          <w:b/>
          <w:bCs/>
        </w:rPr>
        <w:t>.</w:t>
      </w:r>
    </w:p>
    <w:p w:rsidR="009F0E60" w:rsidRPr="009F0E6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0D7321" w:rsidRPr="00A81469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A81469">
        <w:rPr>
          <w:rFonts w:ascii="Arial" w:hAnsi="Arial" w:cs="Arial"/>
          <w:bCs/>
        </w:rPr>
        <w:t>Logistika k sobě přibližuje lidi, trh a rozdílné výrobní světy. Jako globální skupina působící na celém světě cítíme proto potřebu aktivně se zasazovat za práva těch, kteří z globali</w:t>
      </w:r>
      <w:r>
        <w:rPr>
          <w:rFonts w:ascii="Arial" w:hAnsi="Arial" w:cs="Arial"/>
          <w:bCs/>
        </w:rPr>
        <w:t>zace neprofitují ve stejné míře,</w:t>
      </w:r>
      <w:r w:rsidRPr="00A81469">
        <w:rPr>
          <w:rFonts w:ascii="Arial" w:hAnsi="Arial" w:cs="Arial"/>
          <w:bCs/>
        </w:rPr>
        <w:t xml:space="preserve">“ </w:t>
      </w:r>
      <w:r>
        <w:rPr>
          <w:rFonts w:ascii="Arial" w:hAnsi="Arial" w:cs="Arial"/>
          <w:bCs/>
        </w:rPr>
        <w:t>v</w:t>
      </w:r>
      <w:r w:rsidRPr="00A81469">
        <w:rPr>
          <w:rFonts w:ascii="Arial" w:hAnsi="Arial" w:cs="Arial"/>
          <w:bCs/>
        </w:rPr>
        <w:t xml:space="preserve">ysvětluje </w:t>
      </w:r>
      <w:proofErr w:type="spellStart"/>
      <w:r w:rsidRPr="00A81469">
        <w:rPr>
          <w:rFonts w:ascii="Arial" w:hAnsi="Arial" w:cs="Arial"/>
          <w:bCs/>
        </w:rPr>
        <w:t>Bernhard</w:t>
      </w:r>
      <w:proofErr w:type="spellEnd"/>
      <w:r w:rsidRPr="00A81469">
        <w:rPr>
          <w:rFonts w:ascii="Arial" w:hAnsi="Arial" w:cs="Arial"/>
          <w:bCs/>
        </w:rPr>
        <w:t xml:space="preserve"> Simon, </w:t>
      </w:r>
      <w:r>
        <w:rPr>
          <w:rFonts w:ascii="Arial" w:hAnsi="Arial" w:cs="Arial"/>
          <w:bCs/>
        </w:rPr>
        <w:t>generální ředitel skupiny DACHSER, a dodává, „t</w:t>
      </w:r>
      <w:r w:rsidRPr="00A81469">
        <w:rPr>
          <w:rFonts w:ascii="Arial" w:hAnsi="Arial" w:cs="Arial"/>
          <w:bCs/>
        </w:rPr>
        <w:t xml:space="preserve">rvale udržitelná pomoc vyžaduje trpělivost, je to běh na dlouhou trať. Proto i nadále budeme podporovat práci lokálních projektových partnerů organizace </w:t>
      </w:r>
      <w:proofErr w:type="spellStart"/>
      <w:r w:rsidRPr="00A81469">
        <w:rPr>
          <w:rFonts w:ascii="Arial" w:hAnsi="Arial" w:cs="Arial"/>
          <w:bCs/>
        </w:rPr>
        <w:t>terre</w:t>
      </w:r>
      <w:proofErr w:type="spellEnd"/>
      <w:r w:rsidRPr="00A81469">
        <w:rPr>
          <w:rFonts w:ascii="Arial" w:hAnsi="Arial" w:cs="Arial"/>
          <w:bCs/>
        </w:rPr>
        <w:t xml:space="preserve"> des </w:t>
      </w:r>
      <w:proofErr w:type="spellStart"/>
      <w:r w:rsidRPr="00A81469">
        <w:rPr>
          <w:rFonts w:ascii="Arial" w:hAnsi="Arial" w:cs="Arial"/>
          <w:bCs/>
        </w:rPr>
        <w:t>hommes</w:t>
      </w:r>
      <w:proofErr w:type="spellEnd"/>
      <w:r w:rsidRPr="00A81469">
        <w:rPr>
          <w:rFonts w:ascii="Arial" w:hAnsi="Arial" w:cs="Arial"/>
          <w:bCs/>
        </w:rPr>
        <w:t xml:space="preserve"> a zároveň budeme naši pozornost věnovat i ostatním zemím a kontinentům.“</w:t>
      </w:r>
    </w:p>
    <w:p w:rsidR="000D7321" w:rsidRPr="00F8190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</w:p>
    <w:p w:rsidR="000D7321" w:rsidRPr="00E80465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  <w:r w:rsidRPr="00E80465">
        <w:rPr>
          <w:rFonts w:ascii="Arial" w:hAnsi="Arial" w:cs="Arial"/>
          <w:b/>
          <w:bCs/>
        </w:rPr>
        <w:t>Od vzdělání k udržitelnému rozvoji</w:t>
      </w:r>
    </w:p>
    <w:p w:rsidR="000D7321" w:rsidRPr="00F8190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 w:rsidRPr="00F81901">
        <w:rPr>
          <w:rFonts w:ascii="Arial" w:hAnsi="Arial" w:cs="Arial"/>
          <w:bCs/>
        </w:rPr>
        <w:t>Výsledky projektu za posledních deset let dokazují, že se trvale zlepšily životní podmínky dětí a mladých lidí ve 136 vesnicích v chudém</w:t>
      </w:r>
      <w:r>
        <w:rPr>
          <w:rFonts w:ascii="Arial" w:hAnsi="Arial" w:cs="Arial"/>
          <w:bCs/>
        </w:rPr>
        <w:t xml:space="preserve"> severoindickém státě </w:t>
      </w:r>
      <w:proofErr w:type="spellStart"/>
      <w:r>
        <w:rPr>
          <w:rFonts w:ascii="Arial" w:hAnsi="Arial" w:cs="Arial"/>
          <w:bCs/>
        </w:rPr>
        <w:t>Uttarpradé</w:t>
      </w:r>
      <w:r w:rsidRPr="00F81901">
        <w:rPr>
          <w:rFonts w:ascii="Arial" w:hAnsi="Arial" w:cs="Arial"/>
          <w:bCs/>
        </w:rPr>
        <w:t>š</w:t>
      </w:r>
      <w:proofErr w:type="spellEnd"/>
      <w:r w:rsidRPr="00F81901">
        <w:rPr>
          <w:rFonts w:ascii="Arial" w:hAnsi="Arial" w:cs="Arial"/>
          <w:bCs/>
        </w:rPr>
        <w:t>:</w:t>
      </w:r>
    </w:p>
    <w:p w:rsidR="000D7321" w:rsidRPr="00F81901" w:rsidRDefault="000D7321" w:rsidP="000D7321">
      <w:pPr>
        <w:pStyle w:val="Zpat"/>
        <w:tabs>
          <w:tab w:val="clear" w:pos="4513"/>
          <w:tab w:val="clear" w:pos="9026"/>
          <w:tab w:val="left" w:pos="1220"/>
        </w:tabs>
        <w:spacing w:line="276" w:lineRule="auto"/>
        <w:ind w:left="720"/>
        <w:jc w:val="both"/>
        <w:rPr>
          <w:rFonts w:ascii="Arial" w:hAnsi="Arial" w:cs="Arial"/>
          <w:bCs/>
        </w:rPr>
      </w:pPr>
    </w:p>
    <w:p w:rsidR="00000000" w:rsidRDefault="000D7321">
      <w:pPr>
        <w:pStyle w:val="Zpat"/>
        <w:numPr>
          <w:ilvl w:val="0"/>
          <w:numId w:val="2"/>
        </w:numPr>
        <w:tabs>
          <w:tab w:val="clear" w:pos="4513"/>
          <w:tab w:val="clear" w:pos="9026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Téměř 17 </w:t>
      </w:r>
      <w:r w:rsidRPr="00F81901">
        <w:rPr>
          <w:rFonts w:ascii="Arial" w:hAnsi="Arial" w:cs="Arial"/>
          <w:bCs/>
        </w:rPr>
        <w:t>000 dětí a žen získalo informace o svých právech a jsou podporován</w:t>
      </w:r>
      <w:r>
        <w:rPr>
          <w:rFonts w:ascii="Arial" w:hAnsi="Arial" w:cs="Arial"/>
          <w:bCs/>
        </w:rPr>
        <w:t>y</w:t>
      </w:r>
      <w:r w:rsidRPr="00F81901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> </w:t>
      </w:r>
      <w:r w:rsidRPr="00F81901">
        <w:rPr>
          <w:rFonts w:ascii="Arial" w:hAnsi="Arial" w:cs="Arial"/>
          <w:bCs/>
        </w:rPr>
        <w:t>tom</w:t>
      </w:r>
      <w:r>
        <w:rPr>
          <w:rFonts w:ascii="Arial" w:hAnsi="Arial" w:cs="Arial"/>
          <w:bCs/>
        </w:rPr>
        <w:t>, aby</w:t>
      </w:r>
      <w:r w:rsidRPr="00F81901">
        <w:rPr>
          <w:rFonts w:ascii="Arial" w:hAnsi="Arial" w:cs="Arial"/>
          <w:bCs/>
        </w:rPr>
        <w:t xml:space="preserve"> je v demokratick</w:t>
      </w:r>
      <w:r>
        <w:rPr>
          <w:rFonts w:ascii="Arial" w:hAnsi="Arial" w:cs="Arial"/>
          <w:bCs/>
        </w:rPr>
        <w:t>é indické společnosti uplatňovaly.</w:t>
      </w:r>
    </w:p>
    <w:p w:rsidR="00000000" w:rsidRDefault="000D7321">
      <w:pPr>
        <w:pStyle w:val="Zpat"/>
        <w:numPr>
          <w:ilvl w:val="0"/>
          <w:numId w:val="2"/>
        </w:numPr>
        <w:tabs>
          <w:tab w:val="clear" w:pos="4513"/>
          <w:tab w:val="clear" w:pos="9026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 w:rsidRPr="00F81901">
        <w:rPr>
          <w:rFonts w:ascii="Arial" w:hAnsi="Arial" w:cs="Arial"/>
          <w:bCs/>
        </w:rPr>
        <w:t>Přes 15</w:t>
      </w:r>
      <w:r>
        <w:rPr>
          <w:rFonts w:ascii="Arial" w:hAnsi="Arial" w:cs="Arial"/>
          <w:bCs/>
        </w:rPr>
        <w:t xml:space="preserve"> </w:t>
      </w:r>
      <w:r w:rsidRPr="00F81901">
        <w:rPr>
          <w:rFonts w:ascii="Arial" w:hAnsi="Arial" w:cs="Arial"/>
          <w:bCs/>
        </w:rPr>
        <w:t>300 dětí se zúčastnilo základních vzdělávacích proje</w:t>
      </w:r>
      <w:r>
        <w:rPr>
          <w:rFonts w:ascii="Arial" w:hAnsi="Arial" w:cs="Arial"/>
          <w:bCs/>
        </w:rPr>
        <w:t>k</w:t>
      </w:r>
      <w:r w:rsidRPr="00F81901">
        <w:rPr>
          <w:rFonts w:ascii="Arial" w:hAnsi="Arial" w:cs="Arial"/>
          <w:bCs/>
        </w:rPr>
        <w:t>tů. Zhruba 60 procent z nich potom mohlo navštěvovat běžné státní nebo soukromé školy. Počet těch, které školu přerušily, se snížil o 40 procent</w:t>
      </w:r>
      <w:r>
        <w:rPr>
          <w:rFonts w:ascii="Arial" w:hAnsi="Arial" w:cs="Arial"/>
          <w:bCs/>
        </w:rPr>
        <w:t>.</w:t>
      </w:r>
    </w:p>
    <w:p w:rsidR="00000000" w:rsidRDefault="000D7321">
      <w:pPr>
        <w:pStyle w:val="Zpat"/>
        <w:numPr>
          <w:ilvl w:val="0"/>
          <w:numId w:val="2"/>
        </w:numPr>
        <w:tabs>
          <w:tab w:val="clear" w:pos="4513"/>
          <w:tab w:val="clear" w:pos="9026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Okolo 4 </w:t>
      </w:r>
      <w:r w:rsidRPr="00F81901">
        <w:rPr>
          <w:rFonts w:ascii="Arial" w:hAnsi="Arial" w:cs="Arial"/>
          <w:bCs/>
        </w:rPr>
        <w:t>700 dětí, většinou dívek, navštívilo centra odborného vzdělávání a absolvoval</w:t>
      </w:r>
      <w:r>
        <w:rPr>
          <w:rFonts w:ascii="Arial" w:hAnsi="Arial" w:cs="Arial"/>
          <w:bCs/>
        </w:rPr>
        <w:t>o</w:t>
      </w:r>
      <w:r w:rsidRPr="00F81901">
        <w:rPr>
          <w:rFonts w:ascii="Arial" w:hAnsi="Arial" w:cs="Arial"/>
          <w:bCs/>
        </w:rPr>
        <w:t xml:space="preserve"> zde počítačové kurzy nebo kurzy ručních prací</w:t>
      </w:r>
      <w:r>
        <w:rPr>
          <w:rFonts w:ascii="Arial" w:hAnsi="Arial" w:cs="Arial"/>
          <w:bCs/>
        </w:rPr>
        <w:t>.</w:t>
      </w:r>
    </w:p>
    <w:p w:rsidR="00000000" w:rsidRDefault="000D7321">
      <w:pPr>
        <w:pStyle w:val="Zpat"/>
        <w:numPr>
          <w:ilvl w:val="0"/>
          <w:numId w:val="2"/>
        </w:numPr>
        <w:tabs>
          <w:tab w:val="clear" w:pos="4513"/>
          <w:tab w:val="clear" w:pos="9026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Děti a mladiství zasadili</w:t>
      </w:r>
      <w:r w:rsidRPr="00F81901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 projektových oblastech přes 14 </w:t>
      </w:r>
      <w:r w:rsidRPr="00F81901">
        <w:rPr>
          <w:rFonts w:ascii="Arial" w:hAnsi="Arial" w:cs="Arial"/>
          <w:bCs/>
        </w:rPr>
        <w:t xml:space="preserve">200 stromů; bylo zde nainstalováno 117 </w:t>
      </w:r>
      <w:proofErr w:type="spellStart"/>
      <w:r w:rsidRPr="00F81901">
        <w:rPr>
          <w:rFonts w:ascii="Arial" w:hAnsi="Arial" w:cs="Arial"/>
          <w:bCs/>
        </w:rPr>
        <w:t>kompostovacích</w:t>
      </w:r>
      <w:proofErr w:type="spellEnd"/>
      <w:r w:rsidRPr="00F81901">
        <w:rPr>
          <w:rFonts w:ascii="Arial" w:hAnsi="Arial" w:cs="Arial"/>
          <w:bCs/>
        </w:rPr>
        <w:t xml:space="preserve"> zařízení a 112 zařízení na bioplyn; 100 rodin obdrželo solární lampy, které </w:t>
      </w:r>
      <w:r w:rsidR="00911F03">
        <w:rPr>
          <w:rFonts w:ascii="Arial" w:hAnsi="Arial" w:cs="Arial"/>
          <w:bCs/>
        </w:rPr>
        <w:t>umo</w:t>
      </w:r>
      <w:r w:rsidR="00616154">
        <w:rPr>
          <w:rFonts w:ascii="Arial" w:hAnsi="Arial" w:cs="Arial"/>
          <w:bCs/>
        </w:rPr>
        <w:t>ž</w:t>
      </w:r>
      <w:r w:rsidR="00911F03">
        <w:rPr>
          <w:rFonts w:ascii="Arial" w:hAnsi="Arial" w:cs="Arial"/>
          <w:bCs/>
        </w:rPr>
        <w:t xml:space="preserve">ní dětem přípravu do školy </w:t>
      </w:r>
      <w:r w:rsidR="00616154">
        <w:rPr>
          <w:rFonts w:ascii="Arial" w:hAnsi="Arial" w:cs="Arial"/>
          <w:bCs/>
        </w:rPr>
        <w:t xml:space="preserve">i </w:t>
      </w:r>
      <w:r w:rsidRPr="00F81901">
        <w:rPr>
          <w:rFonts w:ascii="Arial" w:hAnsi="Arial" w:cs="Arial"/>
          <w:bCs/>
        </w:rPr>
        <w:t>večer</w:t>
      </w:r>
      <w:r>
        <w:rPr>
          <w:rFonts w:ascii="Arial" w:hAnsi="Arial" w:cs="Arial"/>
          <w:bCs/>
        </w:rPr>
        <w:t>.</w:t>
      </w:r>
    </w:p>
    <w:p w:rsidR="00000000" w:rsidRDefault="000D7321">
      <w:pPr>
        <w:pStyle w:val="Zpat"/>
        <w:numPr>
          <w:ilvl w:val="0"/>
          <w:numId w:val="2"/>
        </w:numPr>
        <w:tabs>
          <w:tab w:val="clear" w:pos="4513"/>
          <w:tab w:val="clear" w:pos="9026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 w:rsidRPr="00F81901">
        <w:rPr>
          <w:rFonts w:ascii="Arial" w:hAnsi="Arial" w:cs="Arial"/>
          <w:bCs/>
        </w:rPr>
        <w:t>97 škol bylo vybaveno speciálními nádržemi na pitnou vodu a sanitárním zařízením.</w:t>
      </w:r>
    </w:p>
    <w:p w:rsidR="000D7321" w:rsidRPr="00F8190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</w:p>
    <w:p w:rsidR="000D7321" w:rsidRPr="00F8190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současné době </w:t>
      </w:r>
      <w:r w:rsidRPr="000D7321">
        <w:rPr>
          <w:rFonts w:ascii="Arial" w:hAnsi="Arial" w:cs="Arial"/>
          <w:bCs/>
        </w:rPr>
        <w:t xml:space="preserve">DACHSER </w:t>
      </w:r>
      <w:r>
        <w:rPr>
          <w:rFonts w:ascii="Arial" w:hAnsi="Arial" w:cs="Arial"/>
          <w:bCs/>
        </w:rPr>
        <w:t>p</w:t>
      </w:r>
      <w:r w:rsidRPr="00F81901">
        <w:rPr>
          <w:rFonts w:ascii="Arial" w:hAnsi="Arial" w:cs="Arial"/>
          <w:bCs/>
        </w:rPr>
        <w:t xml:space="preserve">odporuje následující projekty </w:t>
      </w:r>
      <w:proofErr w:type="spellStart"/>
      <w:r w:rsidRPr="00F81901">
        <w:rPr>
          <w:rFonts w:ascii="Arial" w:hAnsi="Arial" w:cs="Arial"/>
          <w:bCs/>
        </w:rPr>
        <w:t>terre</w:t>
      </w:r>
      <w:proofErr w:type="spellEnd"/>
      <w:r w:rsidRPr="00F81901">
        <w:rPr>
          <w:rFonts w:ascii="Arial" w:hAnsi="Arial" w:cs="Arial"/>
          <w:bCs/>
        </w:rPr>
        <w:t xml:space="preserve"> des </w:t>
      </w:r>
      <w:proofErr w:type="spellStart"/>
      <w:r w:rsidRPr="00F81901">
        <w:rPr>
          <w:rFonts w:ascii="Arial" w:hAnsi="Arial" w:cs="Arial"/>
          <w:bCs/>
        </w:rPr>
        <w:t>hommes</w:t>
      </w:r>
      <w:proofErr w:type="spellEnd"/>
      <w:r w:rsidRPr="00F81901">
        <w:rPr>
          <w:rFonts w:ascii="Arial" w:hAnsi="Arial" w:cs="Arial"/>
          <w:bCs/>
        </w:rPr>
        <w:t xml:space="preserve"> na třech kontinentech:</w:t>
      </w:r>
    </w:p>
    <w:p w:rsidR="000D732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</w:p>
    <w:p w:rsidR="000D7321" w:rsidRPr="00A81469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  <w:r w:rsidRPr="00A81469">
        <w:rPr>
          <w:rFonts w:ascii="Arial" w:hAnsi="Arial" w:cs="Arial"/>
          <w:b/>
          <w:bCs/>
        </w:rPr>
        <w:lastRenderedPageBreak/>
        <w:t>Indie, Nepál:</w:t>
      </w:r>
    </w:p>
    <w:p w:rsidR="000D7321" w:rsidRDefault="000D7321" w:rsidP="00AD21D8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 w:rsidRPr="00F81901">
        <w:rPr>
          <w:rFonts w:ascii="Arial" w:hAnsi="Arial" w:cs="Arial"/>
          <w:bCs/>
        </w:rPr>
        <w:t>V </w:t>
      </w:r>
      <w:proofErr w:type="spellStart"/>
      <w:r w:rsidRPr="00F81901">
        <w:rPr>
          <w:rFonts w:ascii="Arial" w:hAnsi="Arial" w:cs="Arial"/>
          <w:bCs/>
        </w:rPr>
        <w:t>Ut</w:t>
      </w:r>
      <w:r>
        <w:rPr>
          <w:rFonts w:ascii="Arial" w:hAnsi="Arial" w:cs="Arial"/>
          <w:bCs/>
        </w:rPr>
        <w:t>tarpradéš</w:t>
      </w:r>
      <w:r w:rsidRPr="00F81901">
        <w:rPr>
          <w:rFonts w:ascii="Arial" w:hAnsi="Arial" w:cs="Arial"/>
          <w:bCs/>
        </w:rPr>
        <w:t>i</w:t>
      </w:r>
      <w:proofErr w:type="spellEnd"/>
      <w:r w:rsidRPr="00F81901">
        <w:rPr>
          <w:rFonts w:ascii="Arial" w:hAnsi="Arial" w:cs="Arial"/>
          <w:bCs/>
        </w:rPr>
        <w:t xml:space="preserve"> bude </w:t>
      </w:r>
      <w:r w:rsidRPr="000D7321">
        <w:rPr>
          <w:rFonts w:ascii="Arial" w:hAnsi="Arial" w:cs="Arial"/>
          <w:bCs/>
        </w:rPr>
        <w:t xml:space="preserve">DACHSER </w:t>
      </w:r>
      <w:r w:rsidRPr="00F81901">
        <w:rPr>
          <w:rFonts w:ascii="Arial" w:hAnsi="Arial" w:cs="Arial"/>
          <w:bCs/>
        </w:rPr>
        <w:t xml:space="preserve">spolu s lokálními partnerskými organizacemi </w:t>
      </w:r>
      <w:proofErr w:type="spellStart"/>
      <w:r w:rsidRPr="00F81901">
        <w:rPr>
          <w:rFonts w:ascii="Arial" w:hAnsi="Arial" w:cs="Arial"/>
          <w:bCs/>
        </w:rPr>
        <w:t>terre</w:t>
      </w:r>
      <w:proofErr w:type="spellEnd"/>
      <w:r w:rsidRPr="00F81901">
        <w:rPr>
          <w:rFonts w:ascii="Arial" w:hAnsi="Arial" w:cs="Arial"/>
          <w:bCs/>
        </w:rPr>
        <w:t xml:space="preserve"> des </w:t>
      </w:r>
      <w:proofErr w:type="spellStart"/>
      <w:r w:rsidRPr="00F81901">
        <w:rPr>
          <w:rFonts w:ascii="Arial" w:hAnsi="Arial" w:cs="Arial"/>
          <w:bCs/>
        </w:rPr>
        <w:t>hommes</w:t>
      </w:r>
      <w:proofErr w:type="spellEnd"/>
      <w:r w:rsidRPr="00F81901">
        <w:rPr>
          <w:rFonts w:ascii="Arial" w:hAnsi="Arial" w:cs="Arial"/>
          <w:bCs/>
        </w:rPr>
        <w:t xml:space="preserve"> pokračovat </w:t>
      </w:r>
      <w:r w:rsidR="00EC5861">
        <w:rPr>
          <w:rFonts w:ascii="Arial" w:hAnsi="Arial" w:cs="Arial"/>
          <w:bCs/>
        </w:rPr>
        <w:t>v úspěšné práci</w:t>
      </w:r>
      <w:r w:rsidRPr="00F81901">
        <w:rPr>
          <w:rFonts w:ascii="Arial" w:hAnsi="Arial" w:cs="Arial"/>
          <w:bCs/>
        </w:rPr>
        <w:t xml:space="preserve"> v oblasti vysvětlování lidských práv a práv dětí, v podpoře mládežnických a ženských organizací, </w:t>
      </w:r>
      <w:r>
        <w:rPr>
          <w:rFonts w:ascii="Arial" w:hAnsi="Arial" w:cs="Arial"/>
          <w:bCs/>
        </w:rPr>
        <w:t xml:space="preserve">v </w:t>
      </w:r>
      <w:r w:rsidRPr="00F81901">
        <w:rPr>
          <w:rFonts w:ascii="Arial" w:hAnsi="Arial" w:cs="Arial"/>
          <w:bCs/>
        </w:rPr>
        <w:t>podpoře vzdělávání a zlepšování přirozených životních podmínek v 50 vesnicích</w:t>
      </w:r>
      <w:r>
        <w:rPr>
          <w:rFonts w:ascii="Arial" w:hAnsi="Arial" w:cs="Arial"/>
          <w:bCs/>
        </w:rPr>
        <w:t>, a to nejméně do roku 2020</w:t>
      </w:r>
      <w:r w:rsidRPr="00F81901">
        <w:rPr>
          <w:rFonts w:ascii="Arial" w:hAnsi="Arial" w:cs="Arial"/>
          <w:bCs/>
        </w:rPr>
        <w:t xml:space="preserve">. Nový </w:t>
      </w:r>
      <w:r>
        <w:rPr>
          <w:rFonts w:ascii="Arial" w:hAnsi="Arial" w:cs="Arial"/>
          <w:bCs/>
        </w:rPr>
        <w:t>projekt se věnuje zlepšení živo</w:t>
      </w:r>
      <w:r w:rsidRPr="00F81901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n</w:t>
      </w:r>
      <w:r w:rsidRPr="00F81901">
        <w:rPr>
          <w:rFonts w:ascii="Arial" w:hAnsi="Arial" w:cs="Arial"/>
          <w:bCs/>
        </w:rPr>
        <w:t xml:space="preserve">ích podmínek </w:t>
      </w:r>
      <w:proofErr w:type="spellStart"/>
      <w:r w:rsidRPr="00F81901">
        <w:rPr>
          <w:rFonts w:ascii="Arial" w:hAnsi="Arial" w:cs="Arial"/>
          <w:bCs/>
        </w:rPr>
        <w:t>Musahar</w:t>
      </w:r>
      <w:r>
        <w:rPr>
          <w:rFonts w:ascii="Arial" w:hAnsi="Arial" w:cs="Arial"/>
          <w:bCs/>
        </w:rPr>
        <w:t>ů</w:t>
      </w:r>
      <w:proofErr w:type="spellEnd"/>
      <w:r w:rsidRPr="00F81901">
        <w:rPr>
          <w:rFonts w:ascii="Arial" w:hAnsi="Arial" w:cs="Arial"/>
          <w:bCs/>
        </w:rPr>
        <w:t>, sociálně a ekonomicky extrémně znevýhodněné indické skupině obyvatelstva na hranicích s Nepálem.</w:t>
      </w:r>
    </w:p>
    <w:p w:rsidR="00541DB9" w:rsidRDefault="00541DB9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</w:p>
    <w:p w:rsidR="000D7321" w:rsidRPr="00A81469" w:rsidRDefault="000D7321" w:rsidP="003D5F9C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 w:rsidRPr="00A81469">
        <w:rPr>
          <w:rFonts w:ascii="Arial" w:hAnsi="Arial" w:cs="Arial"/>
          <w:bCs/>
        </w:rPr>
        <w:t>Přístup k čisté vodě, sanitární zařízení, vzdělání a posílení ženských práv jsou v centru pozornosti třetího proj</w:t>
      </w:r>
      <w:r>
        <w:rPr>
          <w:rFonts w:ascii="Arial" w:hAnsi="Arial" w:cs="Arial"/>
          <w:bCs/>
        </w:rPr>
        <w:t>e</w:t>
      </w:r>
      <w:r w:rsidRPr="00A81469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t</w:t>
      </w:r>
      <w:r w:rsidRPr="00A81469">
        <w:rPr>
          <w:rFonts w:ascii="Arial" w:hAnsi="Arial" w:cs="Arial"/>
          <w:bCs/>
        </w:rPr>
        <w:t xml:space="preserve">u, který </w:t>
      </w:r>
      <w:r w:rsidR="00EC5861">
        <w:rPr>
          <w:rFonts w:ascii="Arial" w:hAnsi="Arial" w:cs="Arial"/>
          <w:bCs/>
        </w:rPr>
        <w:t xml:space="preserve">pomůže </w:t>
      </w:r>
      <w:r w:rsidRPr="00A81469">
        <w:rPr>
          <w:rFonts w:ascii="Arial" w:hAnsi="Arial" w:cs="Arial"/>
          <w:bCs/>
        </w:rPr>
        <w:t>tř</w:t>
      </w:r>
      <w:r w:rsidR="00EC5861">
        <w:rPr>
          <w:rFonts w:ascii="Arial" w:hAnsi="Arial" w:cs="Arial"/>
          <w:bCs/>
        </w:rPr>
        <w:t>em</w:t>
      </w:r>
      <w:r w:rsidRPr="00A81469">
        <w:rPr>
          <w:rFonts w:ascii="Arial" w:hAnsi="Arial" w:cs="Arial"/>
          <w:bCs/>
        </w:rPr>
        <w:t xml:space="preserve"> vesnic</w:t>
      </w:r>
      <w:r w:rsidR="00EC5861">
        <w:rPr>
          <w:rFonts w:ascii="Arial" w:hAnsi="Arial" w:cs="Arial"/>
          <w:bCs/>
        </w:rPr>
        <w:t>ím</w:t>
      </w:r>
      <w:r w:rsidRPr="00A81469">
        <w:rPr>
          <w:rFonts w:ascii="Arial" w:hAnsi="Arial" w:cs="Arial"/>
          <w:bCs/>
        </w:rPr>
        <w:t xml:space="preserve"> v Nepálu. </w:t>
      </w:r>
      <w:proofErr w:type="spellStart"/>
      <w:r w:rsidR="00313346">
        <w:rPr>
          <w:rFonts w:ascii="Arial" w:hAnsi="Arial" w:cs="Arial"/>
          <w:bCs/>
        </w:rPr>
        <w:t>T</w:t>
      </w:r>
      <w:r w:rsidRPr="00A81469">
        <w:rPr>
          <w:rFonts w:ascii="Arial" w:hAnsi="Arial" w:cs="Arial"/>
          <w:bCs/>
        </w:rPr>
        <w:t>err</w:t>
      </w:r>
      <w:r>
        <w:rPr>
          <w:rFonts w:ascii="Arial" w:hAnsi="Arial" w:cs="Arial"/>
          <w:bCs/>
        </w:rPr>
        <w:t>e</w:t>
      </w:r>
      <w:proofErr w:type="spellEnd"/>
      <w:r>
        <w:rPr>
          <w:rFonts w:ascii="Arial" w:hAnsi="Arial" w:cs="Arial"/>
          <w:bCs/>
        </w:rPr>
        <w:t xml:space="preserve"> des </w:t>
      </w:r>
      <w:proofErr w:type="spellStart"/>
      <w:r>
        <w:rPr>
          <w:rFonts w:ascii="Arial" w:hAnsi="Arial" w:cs="Arial"/>
          <w:bCs/>
        </w:rPr>
        <w:t>h</w:t>
      </w:r>
      <w:r w:rsidRPr="00A81469">
        <w:rPr>
          <w:rFonts w:ascii="Arial" w:hAnsi="Arial" w:cs="Arial"/>
          <w:bCs/>
        </w:rPr>
        <w:t>ommes</w:t>
      </w:r>
      <w:proofErr w:type="spellEnd"/>
      <w:r w:rsidRPr="00A81469">
        <w:rPr>
          <w:rFonts w:ascii="Arial" w:hAnsi="Arial" w:cs="Arial"/>
          <w:bCs/>
        </w:rPr>
        <w:t xml:space="preserve"> </w:t>
      </w:r>
      <w:r w:rsidR="00EC5861">
        <w:rPr>
          <w:rFonts w:ascii="Arial" w:hAnsi="Arial" w:cs="Arial"/>
          <w:bCs/>
        </w:rPr>
        <w:t xml:space="preserve">také </w:t>
      </w:r>
      <w:r w:rsidR="00EC5861" w:rsidRPr="00A81469">
        <w:rPr>
          <w:rFonts w:ascii="Arial" w:hAnsi="Arial" w:cs="Arial"/>
          <w:bCs/>
        </w:rPr>
        <w:t>umožn</w:t>
      </w:r>
      <w:r w:rsidR="00EC5861">
        <w:rPr>
          <w:rFonts w:ascii="Arial" w:hAnsi="Arial" w:cs="Arial"/>
          <w:bCs/>
        </w:rPr>
        <w:t>í</w:t>
      </w:r>
      <w:r w:rsidR="00EC5861" w:rsidRPr="00A81469">
        <w:rPr>
          <w:rFonts w:ascii="Arial" w:hAnsi="Arial" w:cs="Arial"/>
          <w:bCs/>
        </w:rPr>
        <w:t xml:space="preserve"> </w:t>
      </w:r>
      <w:r w:rsidRPr="00A81469">
        <w:rPr>
          <w:rFonts w:ascii="Arial" w:hAnsi="Arial" w:cs="Arial"/>
          <w:bCs/>
        </w:rPr>
        <w:t>mladým lidem v </w:t>
      </w:r>
      <w:proofErr w:type="spellStart"/>
      <w:r w:rsidRPr="00A81469">
        <w:rPr>
          <w:rFonts w:ascii="Arial" w:hAnsi="Arial" w:cs="Arial"/>
          <w:bCs/>
        </w:rPr>
        <w:t>Mangolpuri</w:t>
      </w:r>
      <w:proofErr w:type="spellEnd"/>
      <w:r w:rsidRPr="00A8146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</w:t>
      </w:r>
      <w:r w:rsidRPr="00A81469">
        <w:rPr>
          <w:rFonts w:ascii="Arial" w:hAnsi="Arial" w:cs="Arial"/>
          <w:bCs/>
        </w:rPr>
        <w:t xml:space="preserve"> jednom z největších slumů v</w:t>
      </w:r>
      <w:r>
        <w:rPr>
          <w:rFonts w:ascii="Arial" w:hAnsi="Arial" w:cs="Arial"/>
          <w:bCs/>
        </w:rPr>
        <w:t> Novém Dillí</w:t>
      </w:r>
      <w:r w:rsidRPr="00A81469">
        <w:rPr>
          <w:rFonts w:ascii="Arial" w:hAnsi="Arial" w:cs="Arial"/>
          <w:bCs/>
        </w:rPr>
        <w:t xml:space="preserve">, </w:t>
      </w:r>
      <w:r w:rsidR="00EC5861">
        <w:rPr>
          <w:rFonts w:ascii="Arial" w:hAnsi="Arial" w:cs="Arial"/>
          <w:bCs/>
        </w:rPr>
        <w:t xml:space="preserve">návrat </w:t>
      </w:r>
      <w:r w:rsidRPr="00A81469">
        <w:rPr>
          <w:rFonts w:ascii="Arial" w:hAnsi="Arial" w:cs="Arial"/>
          <w:bCs/>
        </w:rPr>
        <w:t xml:space="preserve">do školy nebo </w:t>
      </w:r>
      <w:r w:rsidR="00EC5861">
        <w:rPr>
          <w:rFonts w:ascii="Arial" w:hAnsi="Arial" w:cs="Arial"/>
          <w:bCs/>
        </w:rPr>
        <w:t xml:space="preserve">možnost </w:t>
      </w:r>
      <w:r w:rsidRPr="00A81469">
        <w:rPr>
          <w:rFonts w:ascii="Arial" w:hAnsi="Arial" w:cs="Arial"/>
          <w:bCs/>
        </w:rPr>
        <w:t>získat odbornou kvalifikaci k novému povolání</w:t>
      </w:r>
      <w:r w:rsidR="00EC5861">
        <w:rPr>
          <w:rFonts w:ascii="Arial" w:hAnsi="Arial" w:cs="Arial"/>
          <w:bCs/>
        </w:rPr>
        <w:t xml:space="preserve"> </w:t>
      </w:r>
      <w:r w:rsidR="003D5F9C">
        <w:rPr>
          <w:rFonts w:ascii="Arial" w:hAnsi="Arial" w:cs="Arial"/>
          <w:bCs/>
        </w:rPr>
        <w:t>pomocí e</w:t>
      </w:r>
      <w:r w:rsidR="00F516C7">
        <w:rPr>
          <w:rFonts w:ascii="Arial" w:hAnsi="Arial" w:cs="Arial"/>
          <w:bCs/>
        </w:rPr>
        <w:t>-</w:t>
      </w:r>
      <w:proofErr w:type="spellStart"/>
      <w:r w:rsidR="00F516C7">
        <w:rPr>
          <w:rFonts w:ascii="Arial" w:hAnsi="Arial" w:cs="Arial"/>
          <w:bCs/>
        </w:rPr>
        <w:t>l</w:t>
      </w:r>
      <w:r w:rsidR="003D5F9C">
        <w:rPr>
          <w:rFonts w:ascii="Arial" w:hAnsi="Arial" w:cs="Arial"/>
          <w:bCs/>
        </w:rPr>
        <w:t>earningových</w:t>
      </w:r>
      <w:proofErr w:type="spellEnd"/>
      <w:r w:rsidR="003D5F9C">
        <w:rPr>
          <w:rFonts w:ascii="Arial" w:hAnsi="Arial" w:cs="Arial"/>
          <w:bCs/>
        </w:rPr>
        <w:t xml:space="preserve"> výukových programů</w:t>
      </w:r>
      <w:r w:rsidRPr="00A81469">
        <w:rPr>
          <w:rFonts w:ascii="Arial" w:hAnsi="Arial" w:cs="Arial"/>
          <w:bCs/>
        </w:rPr>
        <w:t>.</w:t>
      </w:r>
    </w:p>
    <w:p w:rsidR="000D732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</w:p>
    <w:p w:rsidR="000D7321" w:rsidRPr="00A81469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A8146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a</w:t>
      </w:r>
      <w:r w:rsidRPr="00A81469">
        <w:rPr>
          <w:rFonts w:ascii="Arial" w:hAnsi="Arial" w:cs="Arial"/>
          <w:b/>
          <w:bCs/>
        </w:rPr>
        <w:t>zílie</w:t>
      </w:r>
    </w:p>
    <w:p w:rsidR="000D7321" w:rsidRPr="00F81901" w:rsidRDefault="000D7321" w:rsidP="00387FFE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 w:rsidRPr="000D7321">
        <w:rPr>
          <w:rFonts w:ascii="Arial" w:hAnsi="Arial" w:cs="Arial"/>
          <w:bCs/>
        </w:rPr>
        <w:t xml:space="preserve">DACHSER </w:t>
      </w:r>
      <w:r>
        <w:rPr>
          <w:rFonts w:ascii="Arial" w:hAnsi="Arial" w:cs="Arial"/>
          <w:bCs/>
        </w:rPr>
        <w:t>od roku 2015 do roku 2017</w:t>
      </w:r>
      <w:r w:rsidRPr="00F819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podpor</w:t>
      </w:r>
      <w:r w:rsidR="00387FFE">
        <w:rPr>
          <w:rFonts w:ascii="Arial" w:hAnsi="Arial" w:cs="Arial"/>
          <w:bCs/>
        </w:rPr>
        <w:t>uje</w:t>
      </w:r>
      <w:r>
        <w:rPr>
          <w:rFonts w:ascii="Arial" w:hAnsi="Arial" w:cs="Arial"/>
          <w:bCs/>
        </w:rPr>
        <w:t xml:space="preserve"> </w:t>
      </w:r>
      <w:r w:rsidRPr="00F81901">
        <w:rPr>
          <w:rFonts w:ascii="Arial" w:hAnsi="Arial" w:cs="Arial"/>
          <w:bCs/>
        </w:rPr>
        <w:t xml:space="preserve">práci centra pro dětská práva </w:t>
      </w:r>
      <w:r>
        <w:rPr>
          <w:rFonts w:ascii="Arial" w:hAnsi="Arial" w:cs="Arial"/>
          <w:bCs/>
        </w:rPr>
        <w:t xml:space="preserve">ve </w:t>
      </w:r>
      <w:r w:rsidRPr="00F81901">
        <w:rPr>
          <w:rFonts w:ascii="Arial" w:hAnsi="Arial" w:cs="Arial"/>
          <w:bCs/>
        </w:rPr>
        <w:t xml:space="preserve">čtvrti </w:t>
      </w:r>
      <w:proofErr w:type="spellStart"/>
      <w:r>
        <w:rPr>
          <w:rFonts w:ascii="Arial" w:hAnsi="Arial" w:cs="Arial"/>
          <w:bCs/>
        </w:rPr>
        <w:t>Limeira</w:t>
      </w:r>
      <w:proofErr w:type="spellEnd"/>
      <w:r>
        <w:rPr>
          <w:rFonts w:ascii="Arial" w:hAnsi="Arial" w:cs="Arial"/>
          <w:bCs/>
        </w:rPr>
        <w:t xml:space="preserve"> </w:t>
      </w:r>
      <w:r w:rsidRPr="00F81901">
        <w:rPr>
          <w:rFonts w:ascii="Arial" w:hAnsi="Arial" w:cs="Arial"/>
          <w:bCs/>
        </w:rPr>
        <w:t xml:space="preserve">v milionovém městě </w:t>
      </w:r>
      <w:proofErr w:type="spellStart"/>
      <w:r w:rsidRPr="00F81901">
        <w:rPr>
          <w:rFonts w:ascii="Arial" w:hAnsi="Arial" w:cs="Arial"/>
          <w:bCs/>
        </w:rPr>
        <w:t>Campinas</w:t>
      </w:r>
      <w:proofErr w:type="spellEnd"/>
      <w:r w:rsidRPr="00F81901">
        <w:rPr>
          <w:rFonts w:ascii="Arial" w:hAnsi="Arial" w:cs="Arial"/>
          <w:bCs/>
        </w:rPr>
        <w:t xml:space="preserve"> ve státě </w:t>
      </w:r>
      <w:proofErr w:type="spellStart"/>
      <w:r w:rsidRPr="00F81901">
        <w:rPr>
          <w:rFonts w:ascii="Arial" w:hAnsi="Arial" w:cs="Arial"/>
          <w:bCs/>
        </w:rPr>
        <w:t>Sao</w:t>
      </w:r>
      <w:proofErr w:type="spellEnd"/>
      <w:r w:rsidRPr="00F81901">
        <w:rPr>
          <w:rFonts w:ascii="Arial" w:hAnsi="Arial" w:cs="Arial"/>
          <w:bCs/>
        </w:rPr>
        <w:t xml:space="preserve"> Paulo. Práce tohoto centra se snaží nabídnout dětem a mladistvým východisko z kriminální činnosti a drogové závislosti. Centrum ve své </w:t>
      </w:r>
      <w:r>
        <w:rPr>
          <w:rFonts w:ascii="Arial" w:hAnsi="Arial" w:cs="Arial"/>
          <w:bCs/>
        </w:rPr>
        <w:t>činnosti</w:t>
      </w:r>
      <w:r w:rsidRPr="00F81901">
        <w:rPr>
          <w:rFonts w:ascii="Arial" w:hAnsi="Arial" w:cs="Arial"/>
          <w:bCs/>
        </w:rPr>
        <w:t xml:space="preserve"> sází na</w:t>
      </w:r>
      <w:r>
        <w:rPr>
          <w:rFonts w:ascii="Arial" w:hAnsi="Arial" w:cs="Arial"/>
          <w:bCs/>
        </w:rPr>
        <w:t xml:space="preserve"> terénní práci přímo ve školách, al</w:t>
      </w:r>
      <w:r w:rsidRPr="00F81901">
        <w:rPr>
          <w:rFonts w:ascii="Arial" w:hAnsi="Arial" w:cs="Arial"/>
          <w:bCs/>
        </w:rPr>
        <w:t xml:space="preserve">ternativní nabídku využití volného času a semináře o dětských právech pro zástupce občanské společnosti a </w:t>
      </w:r>
      <w:r w:rsidR="0017021D">
        <w:rPr>
          <w:rFonts w:ascii="Arial" w:hAnsi="Arial" w:cs="Arial"/>
          <w:bCs/>
        </w:rPr>
        <w:t>vládní úředníky</w:t>
      </w:r>
      <w:r w:rsidRPr="00F81901">
        <w:rPr>
          <w:rFonts w:ascii="Arial" w:hAnsi="Arial" w:cs="Arial"/>
          <w:bCs/>
        </w:rPr>
        <w:t>.</w:t>
      </w:r>
    </w:p>
    <w:p w:rsidR="000D7321" w:rsidRPr="00F8190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</w:p>
    <w:p w:rsidR="000D7321" w:rsidRPr="00A81469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  <w:r w:rsidRPr="00A81469">
        <w:rPr>
          <w:rFonts w:ascii="Arial" w:hAnsi="Arial" w:cs="Arial"/>
          <w:b/>
          <w:bCs/>
        </w:rPr>
        <w:t>Namibie</w:t>
      </w:r>
    </w:p>
    <w:p w:rsidR="000D7321" w:rsidRPr="00F81901" w:rsidRDefault="000D7321" w:rsidP="00AD1942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  <w:r w:rsidRPr="00F81901">
        <w:rPr>
          <w:rFonts w:ascii="Arial" w:hAnsi="Arial" w:cs="Arial"/>
          <w:bCs/>
        </w:rPr>
        <w:t xml:space="preserve">Zde se </w:t>
      </w:r>
      <w:proofErr w:type="spellStart"/>
      <w:r w:rsidRPr="00F81901">
        <w:rPr>
          <w:rFonts w:ascii="Arial" w:hAnsi="Arial" w:cs="Arial"/>
          <w:bCs/>
        </w:rPr>
        <w:t>terre</w:t>
      </w:r>
      <w:proofErr w:type="spellEnd"/>
      <w:r w:rsidRPr="00F81901">
        <w:rPr>
          <w:rFonts w:ascii="Arial" w:hAnsi="Arial" w:cs="Arial"/>
          <w:bCs/>
        </w:rPr>
        <w:t xml:space="preserve"> des </w:t>
      </w:r>
      <w:proofErr w:type="spellStart"/>
      <w:r w:rsidRPr="00F81901">
        <w:rPr>
          <w:rFonts w:ascii="Arial" w:hAnsi="Arial" w:cs="Arial"/>
          <w:bCs/>
        </w:rPr>
        <w:t>hommes</w:t>
      </w:r>
      <w:proofErr w:type="spellEnd"/>
      <w:r w:rsidRPr="00F81901">
        <w:rPr>
          <w:rFonts w:ascii="Arial" w:hAnsi="Arial" w:cs="Arial"/>
          <w:bCs/>
        </w:rPr>
        <w:t xml:space="preserve"> a </w:t>
      </w:r>
      <w:r w:rsidRPr="000D7321">
        <w:rPr>
          <w:rFonts w:ascii="Arial" w:hAnsi="Arial" w:cs="Arial"/>
          <w:bCs/>
        </w:rPr>
        <w:t xml:space="preserve">DACHSER </w:t>
      </w:r>
      <w:r w:rsidRPr="00F81901">
        <w:rPr>
          <w:rFonts w:ascii="Arial" w:hAnsi="Arial" w:cs="Arial"/>
          <w:bCs/>
        </w:rPr>
        <w:t>zapojili do společného projektu s délkou trvání do roku 2017. Projekt má zvýšit šanci na lepší budoucnost dět</w:t>
      </w:r>
      <w:r>
        <w:rPr>
          <w:rFonts w:ascii="Arial" w:hAnsi="Arial" w:cs="Arial"/>
          <w:bCs/>
        </w:rPr>
        <w:t>í</w:t>
      </w:r>
      <w:r w:rsidRPr="00F81901">
        <w:rPr>
          <w:rFonts w:ascii="Arial" w:hAnsi="Arial" w:cs="Arial"/>
          <w:bCs/>
        </w:rPr>
        <w:t xml:space="preserve"> kmene San, zvaných také </w:t>
      </w:r>
      <w:r>
        <w:rPr>
          <w:rFonts w:ascii="Arial" w:hAnsi="Arial" w:cs="Arial"/>
          <w:bCs/>
        </w:rPr>
        <w:t>K</w:t>
      </w:r>
      <w:r w:rsidRPr="00F81901">
        <w:rPr>
          <w:rFonts w:ascii="Arial" w:hAnsi="Arial" w:cs="Arial"/>
          <w:bCs/>
        </w:rPr>
        <w:t>řovác</w:t>
      </w:r>
      <w:r>
        <w:rPr>
          <w:rFonts w:ascii="Arial" w:hAnsi="Arial" w:cs="Arial"/>
          <w:bCs/>
        </w:rPr>
        <w:t>i. Nejstarší skupina obyvatels</w:t>
      </w:r>
      <w:r w:rsidRPr="00F81901">
        <w:rPr>
          <w:rFonts w:ascii="Arial" w:hAnsi="Arial" w:cs="Arial"/>
          <w:bCs/>
        </w:rPr>
        <w:t xml:space="preserve">tva jižní Afriky žije většinou ve velké chudobě </w:t>
      </w:r>
      <w:r w:rsidR="00D938F9">
        <w:rPr>
          <w:rFonts w:ascii="Arial" w:hAnsi="Arial" w:cs="Arial"/>
          <w:bCs/>
        </w:rPr>
        <w:t>kolem</w:t>
      </w:r>
      <w:r w:rsidRPr="00F81901">
        <w:rPr>
          <w:rFonts w:ascii="Arial" w:hAnsi="Arial" w:cs="Arial"/>
          <w:bCs/>
        </w:rPr>
        <w:t xml:space="preserve"> obrovských farem nebo </w:t>
      </w:r>
      <w:r w:rsidR="00D938F9">
        <w:rPr>
          <w:rFonts w:ascii="Arial" w:hAnsi="Arial" w:cs="Arial"/>
          <w:bCs/>
        </w:rPr>
        <w:t xml:space="preserve">v chudinských čtvrtích </w:t>
      </w:r>
      <w:r w:rsidRPr="00F81901">
        <w:rPr>
          <w:rFonts w:ascii="Arial" w:hAnsi="Arial" w:cs="Arial"/>
          <w:bCs/>
        </w:rPr>
        <w:t xml:space="preserve">na </w:t>
      </w:r>
      <w:r w:rsidR="00D938F9">
        <w:rPr>
          <w:rFonts w:ascii="Arial" w:hAnsi="Arial" w:cs="Arial"/>
          <w:bCs/>
        </w:rPr>
        <w:t>okraji</w:t>
      </w:r>
      <w:r w:rsidR="00D938F9" w:rsidRPr="00F81901">
        <w:rPr>
          <w:rFonts w:ascii="Arial" w:hAnsi="Arial" w:cs="Arial"/>
          <w:bCs/>
        </w:rPr>
        <w:t xml:space="preserve"> </w:t>
      </w:r>
      <w:r w:rsidRPr="00F81901">
        <w:rPr>
          <w:rFonts w:ascii="Arial" w:hAnsi="Arial" w:cs="Arial"/>
          <w:bCs/>
        </w:rPr>
        <w:t xml:space="preserve">menších měst. Projektová práce se zaměřuje na včasnou péči a kontinuální podporu </w:t>
      </w:r>
      <w:r w:rsidR="0017021D">
        <w:rPr>
          <w:rFonts w:ascii="Arial" w:hAnsi="Arial" w:cs="Arial"/>
          <w:bCs/>
        </w:rPr>
        <w:t xml:space="preserve">docházky do </w:t>
      </w:r>
      <w:r w:rsidRPr="00F81901">
        <w:rPr>
          <w:rFonts w:ascii="Arial" w:hAnsi="Arial" w:cs="Arial"/>
          <w:bCs/>
        </w:rPr>
        <w:t xml:space="preserve">běžných základních škol. </w:t>
      </w:r>
    </w:p>
    <w:p w:rsidR="000D7321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Cs/>
        </w:rPr>
      </w:pPr>
    </w:p>
    <w:p w:rsidR="000D7321" w:rsidRPr="00A81469" w:rsidRDefault="000D7321" w:rsidP="000D7321">
      <w:pPr>
        <w:pStyle w:val="Zpat"/>
        <w:tabs>
          <w:tab w:val="clear" w:pos="4513"/>
          <w:tab w:val="left" w:pos="1220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Česká republika</w:t>
      </w:r>
    </w:p>
    <w:p w:rsidR="009F0E60" w:rsidRDefault="00541DB9" w:rsidP="00AD1942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V České republice společnost DACHSER podporuje </w:t>
      </w:r>
      <w:r w:rsidRPr="00541DB9">
        <w:rPr>
          <w:rFonts w:ascii="Arial" w:eastAsia="Times New Roman" w:hAnsi="Arial" w:cs="Arial"/>
          <w:sz w:val="22"/>
          <w:szCs w:val="22"/>
          <w:lang w:eastAsia="cs-CZ" w:bidi="he-IL"/>
        </w:rPr>
        <w:t>projekt Nadačního fondu Českého rozhlasu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Světluška, který </w:t>
      </w:r>
      <w:r w:rsidRPr="00541DB9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pomáhá dětem a dospělým se zrakovým postižením. DACHSER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pro Světlušku zajišťuje </w:t>
      </w:r>
      <w:r w:rsidRPr="00541DB9">
        <w:rPr>
          <w:rFonts w:ascii="Arial" w:eastAsia="Times New Roman" w:hAnsi="Arial" w:cs="Arial"/>
          <w:sz w:val="22"/>
          <w:szCs w:val="22"/>
          <w:lang w:eastAsia="cs-CZ" w:bidi="he-IL"/>
        </w:rPr>
        <w:t>skladování předmětů a vybavení pro realizaci nadačních akcí.</w:t>
      </w:r>
    </w:p>
    <w:p w:rsidR="000D7321" w:rsidRDefault="000D7321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541DB9" w:rsidRDefault="00541DB9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Zaměstnanci společnosti se však i přímo účastní akcí </w:t>
      </w:r>
      <w:r w:rsidR="00854B4D">
        <w:rPr>
          <w:rFonts w:ascii="Arial" w:eastAsia="Times New Roman" w:hAnsi="Arial" w:cs="Arial"/>
          <w:sz w:val="22"/>
          <w:szCs w:val="22"/>
          <w:lang w:eastAsia="cs-CZ" w:bidi="he-IL"/>
        </w:rPr>
        <w:t>pořádaných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Světluškou. Na jaře letošního roku se například rozhodli podpořit </w:t>
      </w:r>
      <w:r w:rsidR="00854B4D">
        <w:rPr>
          <w:rFonts w:ascii="Arial" w:eastAsia="Times New Roman" w:hAnsi="Arial" w:cs="Arial"/>
          <w:sz w:val="22"/>
          <w:szCs w:val="22"/>
          <w:lang w:eastAsia="cs-CZ" w:bidi="he-IL"/>
        </w:rPr>
        <w:t>organizaci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Pr="00541DB9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při tradičním </w:t>
      </w:r>
      <w:r w:rsidR="00AD21D8">
        <w:rPr>
          <w:rFonts w:ascii="Arial" w:eastAsia="Times New Roman" w:hAnsi="Arial" w:cs="Arial"/>
          <w:sz w:val="22"/>
          <w:szCs w:val="22"/>
          <w:lang w:eastAsia="cs-CZ" w:bidi="he-IL"/>
        </w:rPr>
        <w:t>N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očním běhu pražskou Stromovkou. S</w:t>
      </w:r>
      <w:r w:rsidRPr="00541DB9">
        <w:rPr>
          <w:rFonts w:ascii="Arial" w:eastAsia="Times New Roman" w:hAnsi="Arial" w:cs="Arial"/>
          <w:sz w:val="22"/>
          <w:szCs w:val="22"/>
          <w:lang w:eastAsia="cs-CZ" w:bidi="he-IL"/>
        </w:rPr>
        <w:t>pole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čně pro Světlušku uběhli 160 km a na závěr </w:t>
      </w:r>
      <w:r w:rsidRPr="00541DB9">
        <w:rPr>
          <w:rFonts w:ascii="Arial" w:eastAsia="Times New Roman" w:hAnsi="Arial" w:cs="Arial"/>
          <w:sz w:val="22"/>
          <w:szCs w:val="22"/>
          <w:lang w:eastAsia="cs-CZ" w:bidi="he-IL"/>
        </w:rPr>
        <w:t>předali symbolický šek v hodnotě 200 000 Kč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. V červnu pak </w:t>
      </w:r>
      <w:r w:rsidRPr="00541DB9">
        <w:rPr>
          <w:rFonts w:ascii="Arial" w:eastAsia="Times New Roman" w:hAnsi="Arial" w:cs="Arial"/>
          <w:sz w:val="22"/>
          <w:szCs w:val="22"/>
          <w:lang w:eastAsia="cs-CZ" w:bidi="he-IL"/>
        </w:rPr>
        <w:t>pomohli postavit tr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adiční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 w:bidi="he-IL"/>
        </w:rPr>
        <w:t>světluščí</w:t>
      </w:r>
      <w:proofErr w:type="spellEnd"/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Kavárnu POTMĚ na pražském náměstí Republiky, kde pracují nevidomí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 w:bidi="he-IL"/>
        </w:rPr>
        <w:t>baristé</w:t>
      </w:r>
      <w:proofErr w:type="spellEnd"/>
      <w:r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</w:p>
    <w:p w:rsidR="000D7321" w:rsidRPr="00861D20" w:rsidRDefault="000D7321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861D20" w:rsidRPr="00861D20" w:rsidRDefault="00AE746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společnosti DACHSER v České republice</w:t>
      </w:r>
    </w:p>
    <w:p w:rsidR="00861D20" w:rsidRP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>služby v oblasti letecké a námořní dopravy. V roce 2004 se E.S.T. stala exkluzivním 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 xml:space="preserve">joint </w:t>
      </w:r>
      <w:proofErr w:type="spellStart"/>
      <w:r w:rsidRPr="00861D20">
        <w:rPr>
          <w:rFonts w:ascii="Arial" w:hAnsi="Arial" w:cs="Arial"/>
          <w:sz w:val="22"/>
          <w:szCs w:val="22"/>
        </w:rPr>
        <w:t>venture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</w:t>
      </w:r>
      <w:proofErr w:type="spellStart"/>
      <w:r w:rsidRPr="00861D20">
        <w:rPr>
          <w:rFonts w:ascii="Arial" w:hAnsi="Arial" w:cs="Arial"/>
          <w:sz w:val="22"/>
          <w:szCs w:val="22"/>
        </w:rPr>
        <w:t>Czech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1D20">
        <w:rPr>
          <w:rFonts w:ascii="Arial" w:hAnsi="Arial" w:cs="Arial"/>
          <w:sz w:val="22"/>
          <w:szCs w:val="22"/>
        </w:rPr>
        <w:t>Republic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:rsid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lastRenderedPageBreak/>
        <w:t xml:space="preserve">DACHSER disponuje téměř 48 000 m² distribučních a překládkových skladových ploch po celé republice. Ve svých osmi pobočkách (v Kladně, Ostravě, Brně, Břeclavi, Českých Budějovicích, Hradci Králové, Praze a na pobočce DACHSER </w:t>
      </w:r>
      <w:proofErr w:type="spellStart"/>
      <w:r w:rsidRPr="00861D20">
        <w:rPr>
          <w:rFonts w:ascii="Arial" w:hAnsi="Arial" w:cs="Arial"/>
          <w:sz w:val="22"/>
          <w:szCs w:val="22"/>
        </w:rPr>
        <w:t>Cargoplus</w:t>
      </w:r>
      <w:proofErr w:type="spellEnd"/>
      <w:r w:rsidRPr="00861D20">
        <w:rPr>
          <w:rFonts w:ascii="Arial" w:hAnsi="Arial" w:cs="Arial"/>
          <w:sz w:val="22"/>
          <w:szCs w:val="22"/>
        </w:rPr>
        <w:t>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:rsidR="00861D20" w:rsidRPr="00861D20" w:rsidRDefault="00861D20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E7466" w:rsidRPr="00861D20" w:rsidRDefault="00AE7466" w:rsidP="00861D20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:rsidR="00AE7466" w:rsidRPr="00861D20" w:rsidRDefault="00AE7466" w:rsidP="00861D2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9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Pr="00861D20" w:rsidRDefault="00F662A8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Pr="00861D20" w:rsidRDefault="00F662A8" w:rsidP="00861D2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 xml:space="preserve">DACHSER </w:t>
      </w:r>
      <w:proofErr w:type="spellStart"/>
      <w:r w:rsidRPr="00861D20">
        <w:rPr>
          <w:rStyle w:val="Siln"/>
          <w:rFonts w:ascii="Arial" w:hAnsi="Arial" w:cs="Arial"/>
          <w:bCs/>
        </w:rPr>
        <w:t>Czech</w:t>
      </w:r>
      <w:proofErr w:type="spellEnd"/>
      <w:r w:rsidRPr="00861D20">
        <w:rPr>
          <w:rStyle w:val="Siln"/>
          <w:rFonts w:ascii="Arial" w:hAnsi="Arial" w:cs="Arial"/>
          <w:bCs/>
        </w:rPr>
        <w:t xml:space="preserve"> </w:t>
      </w:r>
      <w:proofErr w:type="spellStart"/>
      <w:r w:rsidRPr="00861D20">
        <w:rPr>
          <w:rStyle w:val="Siln"/>
          <w:rFonts w:ascii="Arial" w:hAnsi="Arial" w:cs="Arial"/>
          <w:bCs/>
        </w:rPr>
        <w:t>Republic</w:t>
      </w:r>
      <w:proofErr w:type="spellEnd"/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861D20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861D20">
        <w:rPr>
          <w:rStyle w:val="Siln"/>
          <w:rFonts w:ascii="Arial" w:hAnsi="Arial" w:cs="Arial"/>
          <w:b w:val="0"/>
          <w:bCs/>
        </w:rPr>
        <w:t xml:space="preserve">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:rsidR="005D525F" w:rsidRPr="00861D20" w:rsidRDefault="005D525F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:rsidR="003D6414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10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 xml:space="preserve">DACHSER </w:t>
      </w:r>
      <w:proofErr w:type="spellStart"/>
      <w:r w:rsidRPr="00861D20">
        <w:rPr>
          <w:rFonts w:ascii="Arial" w:hAnsi="Arial" w:cs="Arial"/>
          <w:b/>
          <w:sz w:val="22"/>
          <w:szCs w:val="22"/>
        </w:rPr>
        <w:t>Czech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1D20">
        <w:rPr>
          <w:rFonts w:ascii="Arial" w:hAnsi="Arial" w:cs="Arial"/>
          <w:b/>
          <w:sz w:val="22"/>
          <w:szCs w:val="22"/>
        </w:rPr>
        <w:t>Republic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861D20" w:rsidRDefault="00147FC2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1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861D20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:rsidR="005D525F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861D20">
        <w:rPr>
          <w:rFonts w:ascii="Arial" w:hAnsi="Arial" w:cs="Arial"/>
          <w:sz w:val="22"/>
          <w:szCs w:val="22"/>
        </w:rPr>
        <w:t>Account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 w:rsidRPr="00861D20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861D20" w:rsidRDefault="00147FC2" w:rsidP="00861D20">
      <w:pPr>
        <w:spacing w:after="0" w:line="240" w:lineRule="auto"/>
        <w:rPr>
          <w:rFonts w:ascii="Arial" w:hAnsi="Arial" w:cs="Arial"/>
          <w:color w:val="0000FF"/>
        </w:rPr>
      </w:pPr>
      <w:hyperlink r:id="rId13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A7" w:rsidRDefault="00CC68A7" w:rsidP="0082640C">
      <w:pPr>
        <w:spacing w:after="0" w:line="240" w:lineRule="auto"/>
      </w:pPr>
      <w:r>
        <w:separator/>
      </w:r>
    </w:p>
  </w:endnote>
  <w:endnote w:type="continuationSeparator" w:id="0">
    <w:p w:rsidR="00CC68A7" w:rsidRDefault="00CC68A7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A7" w:rsidRDefault="00CC68A7" w:rsidP="0082640C">
      <w:pPr>
        <w:spacing w:after="0" w:line="240" w:lineRule="auto"/>
      </w:pPr>
      <w:r>
        <w:separator/>
      </w:r>
    </w:p>
  </w:footnote>
  <w:footnote w:type="continuationSeparator" w:id="0">
    <w:p w:rsidR="00CC68A7" w:rsidRDefault="00CC68A7" w:rsidP="0082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6D0"/>
    <w:multiLevelType w:val="hybridMultilevel"/>
    <w:tmpl w:val="D65E7FFE"/>
    <w:lvl w:ilvl="0" w:tplc="C1AC8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2455"/>
    <w:multiLevelType w:val="hybridMultilevel"/>
    <w:tmpl w:val="EF704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Pitronová">
    <w15:presenceInfo w15:providerId="AD" w15:userId="S-1-5-21-2971756326-466072534-66144545-1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1521E"/>
    <w:rsid w:val="00016C4E"/>
    <w:rsid w:val="00026B0E"/>
    <w:rsid w:val="000323CB"/>
    <w:rsid w:val="000454EB"/>
    <w:rsid w:val="00077F19"/>
    <w:rsid w:val="00087327"/>
    <w:rsid w:val="000C264E"/>
    <w:rsid w:val="000D7321"/>
    <w:rsid w:val="001048F8"/>
    <w:rsid w:val="00117C44"/>
    <w:rsid w:val="0012189E"/>
    <w:rsid w:val="001334E3"/>
    <w:rsid w:val="00147FC2"/>
    <w:rsid w:val="001565C5"/>
    <w:rsid w:val="0017021D"/>
    <w:rsid w:val="0019134E"/>
    <w:rsid w:val="00197594"/>
    <w:rsid w:val="001C2072"/>
    <w:rsid w:val="001E223C"/>
    <w:rsid w:val="001E440E"/>
    <w:rsid w:val="001E4513"/>
    <w:rsid w:val="00204BDF"/>
    <w:rsid w:val="00212654"/>
    <w:rsid w:val="00217A18"/>
    <w:rsid w:val="002264B9"/>
    <w:rsid w:val="0024066E"/>
    <w:rsid w:val="00262AA6"/>
    <w:rsid w:val="002633D9"/>
    <w:rsid w:val="00264C2F"/>
    <w:rsid w:val="00270CA9"/>
    <w:rsid w:val="00293ED7"/>
    <w:rsid w:val="00296657"/>
    <w:rsid w:val="002A0C34"/>
    <w:rsid w:val="002A63D8"/>
    <w:rsid w:val="002D6682"/>
    <w:rsid w:val="002E2353"/>
    <w:rsid w:val="002E616D"/>
    <w:rsid w:val="003008D8"/>
    <w:rsid w:val="00305940"/>
    <w:rsid w:val="00313346"/>
    <w:rsid w:val="00334FBD"/>
    <w:rsid w:val="00342E4E"/>
    <w:rsid w:val="00343663"/>
    <w:rsid w:val="003723F4"/>
    <w:rsid w:val="00387FFE"/>
    <w:rsid w:val="00394CE7"/>
    <w:rsid w:val="00394DB0"/>
    <w:rsid w:val="003B07E9"/>
    <w:rsid w:val="003C218B"/>
    <w:rsid w:val="003D105F"/>
    <w:rsid w:val="003D5F9C"/>
    <w:rsid w:val="003D6414"/>
    <w:rsid w:val="003E10BA"/>
    <w:rsid w:val="003F79A8"/>
    <w:rsid w:val="004013B9"/>
    <w:rsid w:val="00412D5E"/>
    <w:rsid w:val="00432A87"/>
    <w:rsid w:val="00433416"/>
    <w:rsid w:val="0045050F"/>
    <w:rsid w:val="00476556"/>
    <w:rsid w:val="00482FB0"/>
    <w:rsid w:val="004A4B3A"/>
    <w:rsid w:val="004F4BDF"/>
    <w:rsid w:val="004F4BFD"/>
    <w:rsid w:val="00507A66"/>
    <w:rsid w:val="00541DB9"/>
    <w:rsid w:val="00573744"/>
    <w:rsid w:val="005B419F"/>
    <w:rsid w:val="005D525F"/>
    <w:rsid w:val="0061370D"/>
    <w:rsid w:val="00616154"/>
    <w:rsid w:val="00641DAF"/>
    <w:rsid w:val="00662285"/>
    <w:rsid w:val="00671E4E"/>
    <w:rsid w:val="00684419"/>
    <w:rsid w:val="006B758D"/>
    <w:rsid w:val="006C7949"/>
    <w:rsid w:val="006D6388"/>
    <w:rsid w:val="006F2099"/>
    <w:rsid w:val="006F40BB"/>
    <w:rsid w:val="006F53D6"/>
    <w:rsid w:val="007010C6"/>
    <w:rsid w:val="00727D06"/>
    <w:rsid w:val="00734090"/>
    <w:rsid w:val="007718EF"/>
    <w:rsid w:val="007778B0"/>
    <w:rsid w:val="007A550A"/>
    <w:rsid w:val="007B02C3"/>
    <w:rsid w:val="00801FB8"/>
    <w:rsid w:val="0081083B"/>
    <w:rsid w:val="008210DF"/>
    <w:rsid w:val="00825676"/>
    <w:rsid w:val="0082640C"/>
    <w:rsid w:val="00852AF2"/>
    <w:rsid w:val="00854B4D"/>
    <w:rsid w:val="00861D20"/>
    <w:rsid w:val="008634DD"/>
    <w:rsid w:val="0087027D"/>
    <w:rsid w:val="00870C88"/>
    <w:rsid w:val="008771BD"/>
    <w:rsid w:val="008820E0"/>
    <w:rsid w:val="0088600B"/>
    <w:rsid w:val="008863B5"/>
    <w:rsid w:val="008A579E"/>
    <w:rsid w:val="008C472A"/>
    <w:rsid w:val="008F562D"/>
    <w:rsid w:val="00911F03"/>
    <w:rsid w:val="009266DB"/>
    <w:rsid w:val="00952E94"/>
    <w:rsid w:val="009577F2"/>
    <w:rsid w:val="00961097"/>
    <w:rsid w:val="00963B23"/>
    <w:rsid w:val="00986699"/>
    <w:rsid w:val="009D72B1"/>
    <w:rsid w:val="009E3FF0"/>
    <w:rsid w:val="009F0E60"/>
    <w:rsid w:val="00A11CF6"/>
    <w:rsid w:val="00A146B3"/>
    <w:rsid w:val="00A471FD"/>
    <w:rsid w:val="00A5172E"/>
    <w:rsid w:val="00A70DFA"/>
    <w:rsid w:val="00A804B6"/>
    <w:rsid w:val="00A839B3"/>
    <w:rsid w:val="00A8613D"/>
    <w:rsid w:val="00A93266"/>
    <w:rsid w:val="00AB5D1A"/>
    <w:rsid w:val="00AB703E"/>
    <w:rsid w:val="00AD1942"/>
    <w:rsid w:val="00AD1BA2"/>
    <w:rsid w:val="00AD21D8"/>
    <w:rsid w:val="00AE0688"/>
    <w:rsid w:val="00AE7466"/>
    <w:rsid w:val="00AF11D4"/>
    <w:rsid w:val="00B037AF"/>
    <w:rsid w:val="00B27E2B"/>
    <w:rsid w:val="00B452DA"/>
    <w:rsid w:val="00B542DA"/>
    <w:rsid w:val="00B57240"/>
    <w:rsid w:val="00B57C48"/>
    <w:rsid w:val="00B65CEE"/>
    <w:rsid w:val="00B804AE"/>
    <w:rsid w:val="00B8098E"/>
    <w:rsid w:val="00B9264D"/>
    <w:rsid w:val="00BA40D7"/>
    <w:rsid w:val="00BD3D03"/>
    <w:rsid w:val="00BF0FA2"/>
    <w:rsid w:val="00C007F6"/>
    <w:rsid w:val="00C20171"/>
    <w:rsid w:val="00C45D6D"/>
    <w:rsid w:val="00C635F9"/>
    <w:rsid w:val="00C77586"/>
    <w:rsid w:val="00C81183"/>
    <w:rsid w:val="00C9054C"/>
    <w:rsid w:val="00CC1BB9"/>
    <w:rsid w:val="00CC68A7"/>
    <w:rsid w:val="00CE165B"/>
    <w:rsid w:val="00CE17C6"/>
    <w:rsid w:val="00CE2AF9"/>
    <w:rsid w:val="00CF33D3"/>
    <w:rsid w:val="00CF3DF8"/>
    <w:rsid w:val="00D14880"/>
    <w:rsid w:val="00D156BE"/>
    <w:rsid w:val="00D36B57"/>
    <w:rsid w:val="00D53C69"/>
    <w:rsid w:val="00D663DA"/>
    <w:rsid w:val="00D674D7"/>
    <w:rsid w:val="00D938F9"/>
    <w:rsid w:val="00DA34B9"/>
    <w:rsid w:val="00DA7CE1"/>
    <w:rsid w:val="00DC4DA6"/>
    <w:rsid w:val="00DF1C9D"/>
    <w:rsid w:val="00E3293B"/>
    <w:rsid w:val="00E446A2"/>
    <w:rsid w:val="00E501E6"/>
    <w:rsid w:val="00E633B4"/>
    <w:rsid w:val="00E86CEB"/>
    <w:rsid w:val="00E96675"/>
    <w:rsid w:val="00EC26A3"/>
    <w:rsid w:val="00EC5861"/>
    <w:rsid w:val="00F053FC"/>
    <w:rsid w:val="00F343FA"/>
    <w:rsid w:val="00F516C7"/>
    <w:rsid w:val="00F54B2A"/>
    <w:rsid w:val="00F662A8"/>
    <w:rsid w:val="00F97834"/>
    <w:rsid w:val="00FB2E97"/>
    <w:rsid w:val="00FB756B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.pitronova@crestcom.cz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chser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polter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chs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1BCC-195B-48EE-8AFE-5AA98E3E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Demlova</dc:creator>
  <cp:lastModifiedBy>zuzana.binarova</cp:lastModifiedBy>
  <cp:revision>3</cp:revision>
  <cp:lastPrinted>2016-01-11T13:01:00Z</cp:lastPrinted>
  <dcterms:created xsi:type="dcterms:W3CDTF">2016-01-11T10:50:00Z</dcterms:created>
  <dcterms:modified xsi:type="dcterms:W3CDTF">2016-01-11T13:01:00Z</dcterms:modified>
</cp:coreProperties>
</file>